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B1C8" w14:textId="55945A23" w:rsidR="00D21DD5" w:rsidRPr="005477F9" w:rsidRDefault="00D21DD5" w:rsidP="005477F9">
      <w:pPr>
        <w:pStyle w:val="a3"/>
      </w:pPr>
      <w:r w:rsidRPr="005477F9">
        <w:rPr>
          <w:rFonts w:hint="eastAsia"/>
        </w:rPr>
        <w:t>＜簿記の知識＞</w:t>
      </w:r>
    </w:p>
    <w:p w14:paraId="6B460C49" w14:textId="79406B70" w:rsidR="009C3D0B" w:rsidRPr="00942D44" w:rsidRDefault="009C3D0B" w:rsidP="00A06890">
      <w:pPr>
        <w:pStyle w:val="1"/>
      </w:pPr>
      <w:r w:rsidRPr="00942D44">
        <w:rPr>
          <w:rFonts w:hint="eastAsia"/>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233438" w:rsidRDefault="009C3D0B" w:rsidP="00A06890">
      <w:pPr>
        <w:pStyle w:val="1"/>
      </w:pPr>
      <w:r w:rsidRPr="00233438">
        <w:rPr>
          <w:rFonts w:hint="eastAsia"/>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w:t>
      </w:r>
      <w:r w:rsidRPr="009C3D0B">
        <w:rPr>
          <w:rFonts w:hint="eastAsia"/>
          <w:sz w:val="22"/>
          <w:szCs w:val="28"/>
        </w:rPr>
        <w:lastRenderedPageBreak/>
        <w:t>とができるようになります。貸借対照表と損益計算書などの経理資料を財務諸表といいます。</w:t>
      </w:r>
    </w:p>
    <w:p w14:paraId="4E6FFA7F" w14:textId="77777777" w:rsidR="009C3D0B" w:rsidRPr="00233438" w:rsidRDefault="009C3D0B" w:rsidP="00A06890">
      <w:pPr>
        <w:pStyle w:val="1"/>
      </w:pPr>
      <w:r w:rsidRPr="00233438">
        <w:rPr>
          <w:rFonts w:hint="eastAsia"/>
        </w:rPr>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w:lastRenderedPageBreak/>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w:lastRenderedPageBreak/>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233438" w:rsidRDefault="009C3D0B" w:rsidP="00233438">
      <w:pPr>
        <w:rPr>
          <w:sz w:val="22"/>
          <w:szCs w:val="28"/>
        </w:rPr>
      </w:pPr>
      <w:r w:rsidRPr="00233438">
        <w:rPr>
          <w:rFonts w:hint="eastAsia"/>
          <w:sz w:val="22"/>
          <w:szCs w:val="28"/>
        </w:rPr>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233438" w:rsidRDefault="009C3D0B" w:rsidP="00233438">
      <w:pPr>
        <w:rPr>
          <w:sz w:val="22"/>
          <w:szCs w:val="28"/>
        </w:rPr>
      </w:pPr>
      <w:r w:rsidRPr="00233438">
        <w:rPr>
          <w:rFonts w:hint="eastAsia"/>
          <w:sz w:val="22"/>
          <w:szCs w:val="28"/>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lastRenderedPageBreak/>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7"/>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8C9D5" w14:textId="77777777" w:rsidR="00260A80" w:rsidRDefault="00260A80" w:rsidP="00847E44">
      <w:r>
        <w:separator/>
      </w:r>
    </w:p>
  </w:endnote>
  <w:endnote w:type="continuationSeparator" w:id="0">
    <w:p w14:paraId="5FCDFFB3" w14:textId="77777777" w:rsidR="00260A80" w:rsidRDefault="00260A80"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BCB82" w14:textId="77777777" w:rsidR="00260A80" w:rsidRDefault="00260A80" w:rsidP="00847E44">
      <w:r>
        <w:separator/>
      </w:r>
    </w:p>
  </w:footnote>
  <w:footnote w:type="continuationSeparator" w:id="0">
    <w:p w14:paraId="06301A4C" w14:textId="77777777" w:rsidR="00260A80" w:rsidRDefault="00260A80"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31A1"/>
    <w:rsid w:val="00195DCE"/>
    <w:rsid w:val="001A5502"/>
    <w:rsid w:val="00233438"/>
    <w:rsid w:val="00260A80"/>
    <w:rsid w:val="002711A9"/>
    <w:rsid w:val="0036278B"/>
    <w:rsid w:val="00397AAE"/>
    <w:rsid w:val="004C49AB"/>
    <w:rsid w:val="005477F9"/>
    <w:rsid w:val="005C0B8B"/>
    <w:rsid w:val="00782540"/>
    <w:rsid w:val="00847E44"/>
    <w:rsid w:val="008935EF"/>
    <w:rsid w:val="00942D44"/>
    <w:rsid w:val="009C3D0B"/>
    <w:rsid w:val="009F73CA"/>
    <w:rsid w:val="00A06890"/>
    <w:rsid w:val="00B635F2"/>
    <w:rsid w:val="00B65E45"/>
    <w:rsid w:val="00C61C20"/>
    <w:rsid w:val="00D21DD5"/>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馬渡 慎之助</cp:lastModifiedBy>
  <cp:revision>7</cp:revision>
  <dcterms:created xsi:type="dcterms:W3CDTF">2025-03-27T03:28:00Z</dcterms:created>
  <dcterms:modified xsi:type="dcterms:W3CDTF">2025-05-02T02:16:00Z</dcterms:modified>
</cp:coreProperties>
</file>